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F5" w:rsidRDefault="008317F5" w:rsidP="008317F5">
      <w:pPr>
        <w:pStyle w:val="NormalWeb"/>
        <w:shd w:val="clear" w:color="auto" w:fill="FFFFFF"/>
        <w:rPr>
          <w:rFonts w:ascii="Verdana" w:hAnsi="Verdana"/>
          <w:color w:val="000000"/>
          <w:sz w:val="16"/>
          <w:szCs w:val="16"/>
        </w:rPr>
      </w:pPr>
      <w:r>
        <w:rPr>
          <w:rFonts w:ascii="Verdana" w:hAnsi="Verdana"/>
          <w:b/>
          <w:bCs/>
          <w:color w:val="000000"/>
          <w:sz w:val="16"/>
          <w:szCs w:val="16"/>
        </w:rPr>
        <w:t>4957 TURİZM VE TEŞVİK KANUNUNDA DEĞİŞİKLİLK YAPILMASI HAKKINDA KANUN</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Kabul </w:t>
      </w:r>
      <w:proofErr w:type="gramStart"/>
      <w:r>
        <w:rPr>
          <w:rFonts w:ascii="Verdana" w:hAnsi="Verdana"/>
          <w:color w:val="000000"/>
          <w:sz w:val="16"/>
          <w:szCs w:val="16"/>
        </w:rPr>
        <w:t>Tarihi : 24</w:t>
      </w:r>
      <w:proofErr w:type="gramEnd"/>
      <w:r>
        <w:rPr>
          <w:rFonts w:ascii="Verdana" w:hAnsi="Verdana"/>
          <w:color w:val="000000"/>
          <w:sz w:val="16"/>
          <w:szCs w:val="16"/>
        </w:rPr>
        <w:t>/07/2003</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Resmi Gazete Tarihi: </w:t>
      </w:r>
      <w:proofErr w:type="gramStart"/>
      <w:r>
        <w:rPr>
          <w:rFonts w:ascii="Verdana" w:hAnsi="Verdana"/>
          <w:color w:val="000000"/>
          <w:sz w:val="16"/>
          <w:szCs w:val="16"/>
        </w:rPr>
        <w:t>01/08/2003</w:t>
      </w:r>
      <w:proofErr w:type="gramEnd"/>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Resmi Gazete Sayısı: 25186</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Madde 1 - </w:t>
      </w:r>
      <w:proofErr w:type="gramStart"/>
      <w:r>
        <w:rPr>
          <w:rFonts w:ascii="Verdana" w:hAnsi="Verdana"/>
          <w:color w:val="000000"/>
          <w:sz w:val="16"/>
          <w:szCs w:val="16"/>
        </w:rPr>
        <w:t>12/03/1982</w:t>
      </w:r>
      <w:proofErr w:type="gramEnd"/>
      <w:r>
        <w:rPr>
          <w:rFonts w:ascii="Verdana" w:hAnsi="Verdana"/>
          <w:color w:val="000000"/>
          <w:sz w:val="16"/>
          <w:szCs w:val="16"/>
        </w:rPr>
        <w:t xml:space="preserve"> tarihli ve 2634 sayılı Turizmi Teşvik Kanununun 3 üncü maddesinin (b) ve (d) bentleri aşağıdaki şekilde değiştirilmiş, (c) bendi yürürlükten kaldırılmış ve aynı maddeye aşağıdaki (j) bendi eklenmiştir.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b) Kültür ve Turizm Koruma ve Gelişim Bölgeleri: Tarihi ve kültürel değerlerin yoğun olarak yer aldığı ve/veya turizm potansiyelinin yüksek olduğu yöreleri korumak, kullanmak, </w:t>
      </w:r>
      <w:proofErr w:type="spellStart"/>
      <w:r>
        <w:rPr>
          <w:rFonts w:ascii="Verdana" w:hAnsi="Verdana"/>
          <w:color w:val="000000"/>
          <w:sz w:val="16"/>
          <w:szCs w:val="16"/>
        </w:rPr>
        <w:t>sektörel</w:t>
      </w:r>
      <w:proofErr w:type="spellEnd"/>
      <w:r>
        <w:rPr>
          <w:rFonts w:ascii="Verdana" w:hAnsi="Verdana"/>
          <w:color w:val="000000"/>
          <w:sz w:val="16"/>
          <w:szCs w:val="16"/>
        </w:rPr>
        <w:t xml:space="preserve"> kalkınmayı ve planlı gelişimi sağlamak amacıyla değerlendirmek üzere sınırları Bakanlığın önerisi ve Bakanlar Kurulu kararıyla tespit ve ilan edilen bölgeleri,</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d) Turizm Merkezleri: Kültür ve turizm koruma ve gelişim bölgeleri içinde veya dışında, öncelikle geliştirilmesi öngörülen; yeri, mevkii ve sınırları Bakanlığın önerisi ve Bakanlar Kurulu kararıyla tespit ve ilan edilen, turizm hareketleri ve faaliyetleri yönünden önem taşıyan yerleri veya bölümlerini,</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j) Kültür ve Turizm Koruma ve Gelişim Alt Bölgesi: 1/25.000 veya daha alt ölçekli plan ile belirlenen, içinde turizm türleri ile kültür, eğitim, eğlence, ticaret, konut ve her türlü teknik ve sosyal alt yapı alanlarından bir veya daha fazlasını kapsayan, kendi içinde alt alanlara ayrıştırılabilen arazileri,</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Madde 2 - 2634 sayılı Kanunun 7 </w:t>
      </w:r>
      <w:proofErr w:type="spellStart"/>
      <w:r>
        <w:rPr>
          <w:rFonts w:ascii="Verdana" w:hAnsi="Verdana"/>
          <w:color w:val="000000"/>
          <w:sz w:val="16"/>
          <w:szCs w:val="16"/>
        </w:rPr>
        <w:t>nci</w:t>
      </w:r>
      <w:proofErr w:type="spellEnd"/>
      <w:r>
        <w:rPr>
          <w:rFonts w:ascii="Verdana" w:hAnsi="Verdana"/>
          <w:color w:val="000000"/>
          <w:sz w:val="16"/>
          <w:szCs w:val="16"/>
        </w:rPr>
        <w:t xml:space="preserve"> maddesi aşağıdaki şekilde değiştirilmiştir.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Madde 7 - Bakanlık; kültür ve turizm koruma ve gelişim bölgeleri ve turizm merkezleri içinde her ölçekteki planları yapmaya, yaptırmaya, resen onaylamaya ve tadil etmeye yetkilidir.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Kültür ve turizm koruma ve gelişim bölgeleri ve turizm merkezlerinde Bakanlıkça yapılacak alt yapı ve planlama işlemlerine esas olmak üzere diğer kamu kurum ve kuruluşlarından istenilen bilgi, belge ve görüş 3 ay içinde verilir. Bu süre sonunda istenilen bilgi, belge ve görüşün verilmemesi durumunda ilgili iş ve işlemler Bakanlıkça resen tesis edilebilir.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Kültür ve turizm koruma ve gelişim bölgeleri ve turizm merkezlerinde diğer kamu kurum ve kuruluşlarınca yapılacak satış, tahsis, kiralama, sınır ilanı ve değişikliği işlemleri ile çevresel etki yaratacak alt yapı ve üst yapı projelerinden önce Bakanlığın olumlu görüşünün alınması gereklidir.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Bu maddenin uygulanması ile ilgili usul ve esaslar Bakanlıkça çıkarılacak yönetmelikle düzenlenir.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Madde 3 - 2634 sayılı Kanunun 8 inci maddesinin (D) ve (G) fıkraları aşağıdaki şekilde değiştirilmiş ve aynı maddeye aşağıdaki fıkralar eklenmiştir.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D. Bu taşınmaz malları (C) fıkrası uyarınca tespit edilmiş olan şartlarla Türk ve yabancı uyruklu, gerçek ve tüzel kişilere tahsis etmeye Bakanlık yetkilidir. Bu taşınmaz mallar üzerinde bağımsız ve sürekli nitelikli üst hakları </w:t>
      </w:r>
      <w:proofErr w:type="gramStart"/>
      <w:r>
        <w:rPr>
          <w:rFonts w:ascii="Verdana" w:hAnsi="Verdana"/>
          <w:color w:val="000000"/>
          <w:sz w:val="16"/>
          <w:szCs w:val="16"/>
        </w:rPr>
        <w:t>dahil</w:t>
      </w:r>
      <w:proofErr w:type="gramEnd"/>
      <w:r>
        <w:rPr>
          <w:rFonts w:ascii="Verdana" w:hAnsi="Verdana"/>
          <w:color w:val="000000"/>
          <w:sz w:val="16"/>
          <w:szCs w:val="16"/>
        </w:rPr>
        <w:t xml:space="preserve"> olmak üzere irtifak hakkı tesisi ve bunlardan alt yapı için gerekli olanlar üzerinde, alt yapıyı gerçekleştirecek kamu kurumu lehine bedelsiz irtifak hakkı tesisi, Bakanlığın uygun görüşü üzerine, Maliye Bakanlığınca belirlenen koşullarla ve bu Bakanlık tarafından yapılır.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G. Kültür ve turizm koruma ve gelişim bölgeleri ve turizm merkezlerinde kamu kuruluşlarına ait turizm, eğitim ve dinlenme maksatlı tesisler ile araziler üzerindeki tahsisler, Bakanlığın teklifi ve Maliye Bakanlığının uygun görüşü üzerine tahsisi yapan idarece kaldırılır ve tasarruf hakları Bakanlığa verilir.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H. Kültür ve turizm koruma ve gelişim bölgesinin tamamı veya planlarla belirlenmiş alt bölgeleri veya bir veya birden fazla parselleri, plan amaçlarına uygun olarak Bakanlıkça tahsis edilebilir. Bölgenin tamamının veya alt bölgenin tek bir ana yatırımcıya tahsisi Bakanlar Kurulu kararı ile yürürlüğe girer ve Bakanlıkça bu yatırımcıya ön izin verilir. Yatırımcının projelerinin Bakanlıkça uygun görülmesi halinde, yatırım belgesinin düzenlenmesini takiben, ön izin Bakanlıkça kesin izne dönüştürülür. Bu taşınmaz mallar üzerinde ana yatırımcı lehine bağımsız </w:t>
      </w:r>
      <w:r>
        <w:rPr>
          <w:rFonts w:ascii="Verdana" w:hAnsi="Verdana"/>
          <w:color w:val="000000"/>
          <w:sz w:val="16"/>
          <w:szCs w:val="16"/>
        </w:rPr>
        <w:lastRenderedPageBreak/>
        <w:t xml:space="preserve">ve sürekli nitelikli üst hakları </w:t>
      </w:r>
      <w:proofErr w:type="gramStart"/>
      <w:r>
        <w:rPr>
          <w:rFonts w:ascii="Verdana" w:hAnsi="Verdana"/>
          <w:color w:val="000000"/>
          <w:sz w:val="16"/>
          <w:szCs w:val="16"/>
        </w:rPr>
        <w:t>dahil</w:t>
      </w:r>
      <w:proofErr w:type="gramEnd"/>
      <w:r>
        <w:rPr>
          <w:rFonts w:ascii="Verdana" w:hAnsi="Verdana"/>
          <w:color w:val="000000"/>
          <w:sz w:val="16"/>
          <w:szCs w:val="16"/>
        </w:rPr>
        <w:t xml:space="preserve"> olmak üzere irtifak hakkı tesisi, Bakanlığın uygun görüşü üzerine, Maliye Bakanlığınca belirlenen koşullarla ve bu Bakanlık tarafından yapılır.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Bölgenin tamamı veya alt bölgeleri için imar planları Bakanlıkça yapılır/yaptırılır ve onaylanır. Bu planlar ile oluşan parseller, tahsis sözleşmesinde öngörülmüş olmak ve tahsis süresini aşmamak koşuluyla, adına tahsis yapılan ve lehine bağımsız ve sürekli nitelikli üst hakkı tesis edilen yatırımcı tarafından üçüncü şahıslara kiralanabilir, işlettirilebilir veya lehine tapuda tesis edilen üst hakkı devredilebilir. Bu şekilde tahsis edilen alanlarda gerçekleştirilen her türlü bina, tesis ve bağımsız bölümleri de aynı usule tabidir. Bu alanlarda Bakanlıkça belgelendirilebilecek tür ve tesisler için yatırım ve işletme belgesi alınması zorunludur.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Ana yatırımcı, üçüncü şahısların tahsis sözleşmesi ve koşullarından doğan yükümlülükleri yerine getirmesinden Bakanlığa karşı sorumludur. Ana yatırımcı ve üçüncü şahıslarca yapılacak iş ve işlemlerin, Bakanlık ve ilgili kamu kurum/kuruluşlarıyla yapılacak sözleşmede zikredilen tahsis iptaline ilişkin hükümlere aykırı olması halinde, ana yatırımcıya ve/veya üçüncü şahıslara yapılan tahsis, tahsis edildiği yöntemle iptal edilir. Ana yatırımcıya yapılan tahsisin iptal edilmesi durumunda, tahsis sözleşmesine uygun olarak yükümlülüklerini yerine getiren üçüncü şahısların hakları korunur. Kesin tahsisten önce proje bedelinin tahsis sözleşmesinde belirlenen oranında teminat, ana yatırımcı tarafından Bakanlığa verilir. Ana yatırımcının tahsis sözleşmesindeki sosyal ve teknik alt yapı taahhütlerini yerine getirememesi halinde, Bakanlık; bu yükümlülükleri, teminatı paraya çevirerek kendi belirleyeceği usulle yerine getirir. Ancak Bakanlığın üçüncü şahıslara karşı sorumluluğu, bu teminatla sınırlıdır.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I. Tahsisi iptal edilen veya tahsis süresi sona eren araziler üzerinde bulunan yapı, tesis ve müştemilatlar bedelsiz olarak Hazineye intikal eder. Yatırımcı, bunlar için herhangi bir hak ve bedel talep edemez.</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Bakanlık, tahsis edilen alanlarda gerçekleştirilecek sosyal ve teknik alt yapı hizmetlerinin tamamının veya bir kısmının yapımını ya da maliyetinin karşılanmasını yatırımcıdan tahsis koşulu olarak isteyebilir.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J. Kültür ve turizm koruma ve gelişim bölgeleri içinde kalan özel mülkiyet konusu arazi ve arsaların turizm yatırımlarına tahsisi amacıyla, 2942 sayılı Kamulaştırma Kanununun 27 </w:t>
      </w:r>
      <w:proofErr w:type="spellStart"/>
      <w:r>
        <w:rPr>
          <w:rFonts w:ascii="Verdana" w:hAnsi="Verdana"/>
          <w:color w:val="000000"/>
          <w:sz w:val="16"/>
          <w:szCs w:val="16"/>
        </w:rPr>
        <w:t>nci</w:t>
      </w:r>
      <w:proofErr w:type="spellEnd"/>
      <w:r>
        <w:rPr>
          <w:rFonts w:ascii="Verdana" w:hAnsi="Verdana"/>
          <w:color w:val="000000"/>
          <w:sz w:val="16"/>
          <w:szCs w:val="16"/>
        </w:rPr>
        <w:t xml:space="preserve"> maddesi hükümlerine göre acele kamulaştırma yapılabilir. Bu şekilde kamulaştırılan taşınmaz mallar, tapuda Hazine adına tescil edilir. Kamulaştırılan bu taşınmaz mallar üzerinde sözleşmesinde belirtilen süre kadar yatırımcılar lehine, kamulaştırma bedelleri Bakanlık bütçesinden karşılanmış ise bedeli karşılığında, yatırımcılar tarafından karşılanmış ise yönetmelikte belirlenen esaslara göre tespit edilecek bedelle bağımsız ve sürekli nitelikli üst hakları </w:t>
      </w:r>
      <w:proofErr w:type="gramStart"/>
      <w:r>
        <w:rPr>
          <w:rFonts w:ascii="Verdana" w:hAnsi="Verdana"/>
          <w:color w:val="000000"/>
          <w:sz w:val="16"/>
          <w:szCs w:val="16"/>
        </w:rPr>
        <w:t>dahil</w:t>
      </w:r>
      <w:proofErr w:type="gramEnd"/>
      <w:r>
        <w:rPr>
          <w:rFonts w:ascii="Verdana" w:hAnsi="Verdana"/>
          <w:color w:val="000000"/>
          <w:sz w:val="16"/>
          <w:szCs w:val="16"/>
        </w:rPr>
        <w:t xml:space="preserve"> olmak üzere irtifak hakkı tesisi, Bakanlığın uygun görüşü üzerine, Maliye Bakanlığınca belirlenen koşullarla ve bu Bakanlık tarafından yapılır.</w:t>
      </w:r>
    </w:p>
    <w:p w:rsidR="008317F5" w:rsidRDefault="008317F5" w:rsidP="008317F5">
      <w:pPr>
        <w:pStyle w:val="NormalWeb"/>
        <w:shd w:val="clear" w:color="auto" w:fill="FFFFFF"/>
        <w:rPr>
          <w:rFonts w:ascii="Verdana" w:hAnsi="Verdana"/>
          <w:color w:val="000000"/>
          <w:sz w:val="16"/>
          <w:szCs w:val="16"/>
        </w:rPr>
      </w:pPr>
      <w:proofErr w:type="gramStart"/>
      <w:r>
        <w:rPr>
          <w:rFonts w:ascii="Verdana" w:hAnsi="Verdana"/>
          <w:color w:val="000000"/>
          <w:sz w:val="16"/>
          <w:szCs w:val="16"/>
        </w:rPr>
        <w:t>K. Aynı yatırımcıya veya işletmeye ait veya aynı işletmenin markasını kullanan ve Bakanlıkça belgelendirilebilen turizm türlerini yapmak amacıyla, adına birden fazla tahsis yapılan ve lehine bağımsız ve sürekli nitelikli üst hakkı tesis edilen yatırımcı tarafından, her bir tahsisi işletme zincirinde kalmak koşuluyla, bu yerler üçüncü şahıslara kiralanabilir, işlettirilebilir veya lehine tapuda tesis edilen üst hakkı devredilebilir.</w:t>
      </w:r>
      <w:proofErr w:type="gramEnd"/>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L. Bu maddenin uygulanması ile ilgili usul ve esaslar (C) fıkrasında belirtilen çerçevede ve doğrudan yabancı sermaye yatırımının teşvik edilmesi, uluslararası marka, zincir, teknoloji ve standartların ülkeye kazandırılması, etkin alan yönetimi, kalite denetimi ve sosyal, kültürel, fiziki çevreyle uyumlu sürdürülebilir turizm ilkeleri gözetilerek Bakanlıkça çıkarılacak yönetmelikle düzenlenir.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Madde 4 - 2634 sayılı Kanunun 33 üncü maddesi aşağıdaki şekilde değiştirilmiştir.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Madde 33 - Para cezaları aşağıda belirtilen durumlarda ve miktarlarda belge sahibine </w:t>
      </w:r>
      <w:proofErr w:type="gramStart"/>
      <w:r>
        <w:rPr>
          <w:rFonts w:ascii="Verdana" w:hAnsi="Verdana"/>
          <w:color w:val="000000"/>
          <w:sz w:val="16"/>
          <w:szCs w:val="16"/>
        </w:rPr>
        <w:t>uygulanır :</w:t>
      </w:r>
      <w:proofErr w:type="gramEnd"/>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a) Uyarma cezasına rağmen, gerekli düzeltmenin yapılmaması veya yeni uyarma cezasını gerektiren fiil veya fiillerin tespiti ile bu Kanunda belirtilen veya Bakanlıkça istenilen bilgi veya belgelerin süresi içerisinde verilmemesi veya yanıltıcı bilgi veya belge verilmesi hallerinde </w:t>
      </w:r>
      <w:proofErr w:type="spellStart"/>
      <w:r>
        <w:rPr>
          <w:rFonts w:ascii="Verdana" w:hAnsi="Verdana"/>
          <w:color w:val="000000"/>
          <w:sz w:val="16"/>
          <w:szCs w:val="16"/>
        </w:rPr>
        <w:t>beşyüzmilyon</w:t>
      </w:r>
      <w:proofErr w:type="spellEnd"/>
      <w:r>
        <w:rPr>
          <w:rFonts w:ascii="Verdana" w:hAnsi="Verdana"/>
          <w:color w:val="000000"/>
          <w:sz w:val="16"/>
          <w:szCs w:val="16"/>
        </w:rPr>
        <w:t xml:space="preserve"> lira para cezası.</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b) Bakanlığa bilgi verilmeksizin, işletmenin bir yıl içinde otuz günden fazla süreyle aralıksız olarak bir kısmının veya tamamının kapalı tutulması halinde </w:t>
      </w:r>
      <w:proofErr w:type="spellStart"/>
      <w:r>
        <w:rPr>
          <w:rFonts w:ascii="Verdana" w:hAnsi="Verdana"/>
          <w:color w:val="000000"/>
          <w:sz w:val="16"/>
          <w:szCs w:val="16"/>
        </w:rPr>
        <w:t>beşyüzmilyon</w:t>
      </w:r>
      <w:proofErr w:type="spellEnd"/>
      <w:r>
        <w:rPr>
          <w:rFonts w:ascii="Verdana" w:hAnsi="Verdana"/>
          <w:color w:val="000000"/>
          <w:sz w:val="16"/>
          <w:szCs w:val="16"/>
        </w:rPr>
        <w:t xml:space="preserve"> lira para cezası.</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c) Yazı, reklam, afiş, broşür ve benzeri araçlarla Bakanlığın veya müşterilerin yanıltılması veya yanıltıcı unvan kullanılması veya müşteriye taahhüt edilen hizmetin verilmemesi veya eksik verilmesi veya bu hizmetin en az eşdeğer nitelikleri haiz bir işletmede verilmesinin sağlanmaması halinde, özel hükümler saklı kalmak kaydıyla </w:t>
      </w:r>
      <w:proofErr w:type="spellStart"/>
      <w:r>
        <w:rPr>
          <w:rFonts w:ascii="Verdana" w:hAnsi="Verdana"/>
          <w:color w:val="000000"/>
          <w:sz w:val="16"/>
          <w:szCs w:val="16"/>
        </w:rPr>
        <w:t>birmilyar</w:t>
      </w:r>
      <w:proofErr w:type="spellEnd"/>
      <w:r>
        <w:rPr>
          <w:rFonts w:ascii="Verdana" w:hAnsi="Verdana"/>
          <w:color w:val="000000"/>
          <w:sz w:val="16"/>
          <w:szCs w:val="16"/>
        </w:rPr>
        <w:t xml:space="preserve"> lira para cezası.</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d) Müşterinin can veya mal güvenliğinin sağlanmasında işletme sahibi veya sorumlusu veya personelin katkısı, kusuru veya ihmaliyle işletmede suç işlendiğinin tespiti halinde özel hükümler saklı kalmak kaydıyla </w:t>
      </w:r>
      <w:proofErr w:type="spellStart"/>
      <w:r>
        <w:rPr>
          <w:rFonts w:ascii="Verdana" w:hAnsi="Verdana"/>
          <w:color w:val="000000"/>
          <w:sz w:val="16"/>
          <w:szCs w:val="16"/>
        </w:rPr>
        <w:t>birmilyar</w:t>
      </w:r>
      <w:proofErr w:type="spellEnd"/>
      <w:r>
        <w:rPr>
          <w:rFonts w:ascii="Verdana" w:hAnsi="Verdana"/>
          <w:color w:val="000000"/>
          <w:sz w:val="16"/>
          <w:szCs w:val="16"/>
        </w:rPr>
        <w:t xml:space="preserve"> lira para cezası.</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lastRenderedPageBreak/>
        <w:t xml:space="preserve">e) Bakanlıktan tahsisli yatırım ve işletmelerin tahsis koşulları saklı kalmak kaydıyla, izinsiz olarak yatırım veya işletmenin tümünün veya bir kısmının devredilmesi, kiraya verilmesi, ortaklık statüsünün, unvanının veya türünün değiştirilmesi hallerinde </w:t>
      </w:r>
      <w:proofErr w:type="spellStart"/>
      <w:r>
        <w:rPr>
          <w:rFonts w:ascii="Verdana" w:hAnsi="Verdana"/>
          <w:color w:val="000000"/>
          <w:sz w:val="16"/>
          <w:szCs w:val="16"/>
        </w:rPr>
        <w:t>birmilyar</w:t>
      </w:r>
      <w:proofErr w:type="spellEnd"/>
      <w:r>
        <w:rPr>
          <w:rFonts w:ascii="Verdana" w:hAnsi="Verdana"/>
          <w:color w:val="000000"/>
          <w:sz w:val="16"/>
          <w:szCs w:val="16"/>
        </w:rPr>
        <w:t xml:space="preserve"> lira para cezası.</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f) Onaylı fiyat tarifelerinin üzerinde fiyat uygulanması halinde, fazladan alınan ücretin yirmi katı para cezası.</w:t>
      </w:r>
    </w:p>
    <w:p w:rsidR="008317F5" w:rsidRDefault="008317F5" w:rsidP="008317F5">
      <w:pPr>
        <w:pStyle w:val="NormalWeb"/>
        <w:shd w:val="clear" w:color="auto" w:fill="FFFFFF"/>
        <w:rPr>
          <w:rFonts w:ascii="Verdana" w:hAnsi="Verdana"/>
          <w:color w:val="000000"/>
          <w:sz w:val="16"/>
          <w:szCs w:val="16"/>
        </w:rPr>
      </w:pPr>
      <w:proofErr w:type="gramStart"/>
      <w:r>
        <w:rPr>
          <w:rFonts w:ascii="Verdana" w:hAnsi="Verdana"/>
          <w:color w:val="000000"/>
          <w:sz w:val="16"/>
          <w:szCs w:val="16"/>
        </w:rPr>
        <w:t>Para cezaları, (f) bendi uyarınca uygulanan para cezaları hariç olmak üzere; ilk cezanın tebliğinden itibaren bir yıl içinde ikinci kez para cezası gerektiren hallerde uygulanmış olan birinci para cezası ile ikinci para cezası toplamına esas teşkil eden tutar kadar, üçüncü kez para cezasını gerektiren hallerde ise uygulanmış olan birinci ve ikinci para cezaları ile üçüncü para cezasının toplamı kadar verilir.</w:t>
      </w:r>
      <w:proofErr w:type="gramEnd"/>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Madde 5 - 2634 sayılı Kanunun 34 üncü maddesi aşağıdaki şekilde değiştirilmiştir.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Madde 34 - Turizm yatırımı veya turizm işletmesi belgesi;</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a) Bir yıl içinde dördüncü kez para cezasını gerektiren bir fiilin tespiti,</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b) Belgelendirilebilecek işletme türleri dışında faaliyet gösterilmesi veya tesisin turizm işletmesi faaliyetine son verilmesi veya belge sahibinin talebi halinde,</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c) 33 üncü maddenin (d) bendindeki şartların tahakkuku ve tesisin açık kalmasının ülke turizmi veya can güvenliği açısından sakınca yaratması,</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d) Turizm işletmeciliği veya genel sağlık açısından tesisin vasıflarını önemli ölçüde yitirmiş olduğunun tespiti,</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e) Yatırım veya işletme döneminde tesisin belgelendirmeye esas vasıflarını yitirmiş olması,</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Hallerinde Bakanlıkça iptal edilir.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Madde 6 - 2634 sayılı Kanuna aşağıdaki ek madde eklenmiştir.</w:t>
      </w:r>
    </w:p>
    <w:p w:rsidR="008317F5" w:rsidRDefault="008317F5" w:rsidP="008317F5">
      <w:pPr>
        <w:pStyle w:val="NormalWeb"/>
        <w:shd w:val="clear" w:color="auto" w:fill="FFFFFF"/>
        <w:rPr>
          <w:rFonts w:ascii="Verdana" w:hAnsi="Verdana"/>
          <w:color w:val="000000"/>
          <w:sz w:val="16"/>
          <w:szCs w:val="16"/>
        </w:rPr>
      </w:pPr>
      <w:proofErr w:type="gramStart"/>
      <w:r>
        <w:rPr>
          <w:rFonts w:ascii="Verdana" w:hAnsi="Verdana"/>
          <w:color w:val="000000"/>
          <w:sz w:val="16"/>
          <w:szCs w:val="16"/>
        </w:rPr>
        <w:t>Ek Madde 4 - Kültür ve turizm koruma ve gelişim bölgeleri ve turizm merkezleri dışında, 6831 sayılı Orman Kanununa göre Devlet ormanı sayılan yerler ile 2873 sayılı Milli Parklar Kanunu ve 383 sayılı Özel Çevre Koruma Kurumu Kurulmasına Dair Kanun Hükmünde Kararname gereğince tespit ve ilan edilen yerlerde turizm yatırımı için arazi tahsisi Çevre ve Orman Bakanlığının uygun görüşü alındıktan sonra Bakanlıkça yapılır.</w:t>
      </w:r>
      <w:proofErr w:type="gramEnd"/>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Kültür ve turizm koruma ve gelişim bölgelerinde yer alan meralar, Bakanlıkça onaylanan imar planı kararı ile getirilen kullanma amacına konu ve tabi olurlar. Bu alanlar vasıf değişikliği yapılarak Hazine adına tescil edilir.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Madde 7 - 2634 sayılı Kanunun 37 </w:t>
      </w:r>
      <w:proofErr w:type="spellStart"/>
      <w:r>
        <w:rPr>
          <w:rFonts w:ascii="Verdana" w:hAnsi="Verdana"/>
          <w:color w:val="000000"/>
          <w:sz w:val="16"/>
          <w:szCs w:val="16"/>
        </w:rPr>
        <w:t>nci</w:t>
      </w:r>
      <w:proofErr w:type="spellEnd"/>
      <w:r>
        <w:rPr>
          <w:rFonts w:ascii="Verdana" w:hAnsi="Verdana"/>
          <w:color w:val="000000"/>
          <w:sz w:val="16"/>
          <w:szCs w:val="16"/>
        </w:rPr>
        <w:t xml:space="preserve"> maddesinin (B) bendinin (3) numaralı alt bendi yürürlükten kaldırılmıştır.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Madde 8 - 2634 sayılı Kanunda geçen "turizm bölgeleri" ve/veya "turizm alanları" ve/veya "turizm merkezleri" ibareleri "kültür ve turizm koruma ve gelişim bölgeleri ve turizm merkezleri" olarak değiştirilmiştir.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Madde 9 - 2634 sayılı Kanuna aşağıdaki geçici maddeler eklenmiştir.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Geçici Madde 7 - Bu Kanunun yayımı tarihinden önce tespit ve ilan edilen turizm bölgeleri, turizm alanları ve turizm merkezleri yürürlükte olup, bu bölge, alan ve merkezler "kültür ve turizm koruma ve gelişim bölgeleri" ve "turizm merkezleri" için uygulanacak hükümlere tabidir.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 xml:space="preserve">Geçici Madde 8 - Bu Kanunun yayımı tarihinden önce onaylanmak üzere Bayındırlık ve </w:t>
      </w:r>
      <w:proofErr w:type="gramStart"/>
      <w:r>
        <w:rPr>
          <w:rFonts w:ascii="Verdana" w:hAnsi="Verdana"/>
          <w:color w:val="000000"/>
          <w:sz w:val="16"/>
          <w:szCs w:val="16"/>
        </w:rPr>
        <w:t>İskan</w:t>
      </w:r>
      <w:proofErr w:type="gramEnd"/>
      <w:r>
        <w:rPr>
          <w:rFonts w:ascii="Verdana" w:hAnsi="Verdana"/>
          <w:color w:val="000000"/>
          <w:sz w:val="16"/>
          <w:szCs w:val="16"/>
        </w:rPr>
        <w:t xml:space="preserve"> Bakanlığına intikal ettirilmiş bulunan planlarla ilgili iş ve işlemler Bayındırlık ve İskan Bakanlığınca tamamlanarak onaylanır.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Madde 10 - Bu Kanun yayımı tarihinde yürürlüğe girer.</w:t>
      </w:r>
    </w:p>
    <w:p w:rsidR="008317F5" w:rsidRDefault="008317F5" w:rsidP="008317F5">
      <w:pPr>
        <w:pStyle w:val="NormalWeb"/>
        <w:shd w:val="clear" w:color="auto" w:fill="FFFFFF"/>
        <w:rPr>
          <w:rFonts w:ascii="Verdana" w:hAnsi="Verdana"/>
          <w:color w:val="000000"/>
          <w:sz w:val="16"/>
          <w:szCs w:val="16"/>
        </w:rPr>
      </w:pPr>
      <w:r>
        <w:rPr>
          <w:rFonts w:ascii="Verdana" w:hAnsi="Verdana"/>
          <w:color w:val="000000"/>
          <w:sz w:val="16"/>
          <w:szCs w:val="16"/>
        </w:rPr>
        <w:t>Madde 11 - Bu Kanun hükümlerini Bakanlar Kurulu yürütür.</w:t>
      </w:r>
    </w:p>
    <w:p w:rsidR="00702DC4" w:rsidRDefault="00702DC4">
      <w:bookmarkStart w:id="0" w:name="_GoBack"/>
      <w:bookmarkEnd w:id="0"/>
    </w:p>
    <w:sectPr w:rsidR="00702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0"/>
    <w:rsid w:val="00334970"/>
    <w:rsid w:val="00702DC4"/>
    <w:rsid w:val="00831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04028-5491-4A2C-9542-51F2641E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17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7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1839</Words>
  <Characters>10486</Characters>
  <Application>Microsoft Office Word</Application>
  <DocSecurity>0</DocSecurity>
  <Lines>87</Lines>
  <Paragraphs>24</Paragraphs>
  <ScaleCrop>false</ScaleCrop>
  <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2015-02-11T11:37:00Z</dcterms:created>
  <dcterms:modified xsi:type="dcterms:W3CDTF">2015-02-11T11:37:00Z</dcterms:modified>
</cp:coreProperties>
</file>